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757"/>
        <w:tblW w:w="11298" w:type="dxa"/>
        <w:tblCellMar>
          <w:left w:w="99" w:type="dxa"/>
          <w:right w:w="99" w:type="dxa"/>
        </w:tblCellMar>
        <w:tblLook w:val="04A0" w:firstRow="1" w:lastRow="0" w:firstColumn="1" w:lastColumn="0" w:noHBand="0" w:noVBand="1"/>
      </w:tblPr>
      <w:tblGrid>
        <w:gridCol w:w="564"/>
        <w:gridCol w:w="649"/>
        <w:gridCol w:w="4132"/>
        <w:gridCol w:w="740"/>
        <w:gridCol w:w="760"/>
        <w:gridCol w:w="740"/>
        <w:gridCol w:w="3713"/>
      </w:tblGrid>
      <w:tr w:rsidR="006D79A3" w:rsidRPr="006D79A3" w:rsidTr="00D7397D">
        <w:trPr>
          <w:trHeight w:val="510"/>
        </w:trPr>
        <w:tc>
          <w:tcPr>
            <w:tcW w:w="56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649"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132"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8B439F" w:rsidP="00F22884">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637D8159" wp14:editId="60D82525">
                      <wp:simplePos x="0" y="0"/>
                      <wp:positionH relativeFrom="column">
                        <wp:posOffset>361315</wp:posOffset>
                      </wp:positionH>
                      <wp:positionV relativeFrom="paragraph">
                        <wp:posOffset>-688975</wp:posOffset>
                      </wp:positionV>
                      <wp:extent cx="5193665" cy="469900"/>
                      <wp:effectExtent l="0" t="0" r="26035" b="25400"/>
                      <wp:wrapNone/>
                      <wp:docPr id="19" name="角丸四角形 19"/>
                      <wp:cNvGraphicFramePr/>
                      <a:graphic xmlns:a="http://schemas.openxmlformats.org/drawingml/2006/main">
                        <a:graphicData uri="http://schemas.microsoft.com/office/word/2010/wordprocessingShape">
                          <wps:wsp>
                            <wps:cNvSpPr/>
                            <wps:spPr>
                              <a:xfrm>
                                <a:off x="0" y="0"/>
                                <a:ext cx="5193665" cy="4699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884" w:rsidRPr="00F22884" w:rsidRDefault="008B439F" w:rsidP="008B439F">
                                  <w:pPr>
                                    <w:ind w:firstLineChars="900" w:firstLine="216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児童発達支援・</w:t>
                                  </w:r>
                                  <w:r w:rsidR="00F22884" w:rsidRPr="00F22884">
                                    <w:rPr>
                                      <w:rFonts w:asciiTheme="majorEastAsia" w:eastAsiaTheme="majorEastAsia" w:hAnsiTheme="majorEastAsia" w:hint="eastAsia"/>
                                      <w:b/>
                                      <w:sz w:val="24"/>
                                      <w:szCs w:val="24"/>
                                    </w:rPr>
                                    <w:t>放課後等デイサービス自己評価表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D8159" id="角丸四角形 19" o:spid="_x0000_s1026" style="position:absolute;left:0;text-align:left;margin-left:28.45pt;margin-top:-54.25pt;width:408.9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" fillcolor="white [3201]" strokecolor="black [3213]">
                      <v:textbox>
                        <w:txbxContent>
                          <w:p w:rsidR="00F22884" w:rsidRPr="00F22884" w:rsidRDefault="008B439F" w:rsidP="008B439F">
                            <w:pPr>
                              <w:ind w:firstLineChars="900" w:firstLine="216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児童発達支援・</w:t>
                            </w:r>
                            <w:r w:rsidR="00F22884" w:rsidRPr="00F22884">
                              <w:rPr>
                                <w:rFonts w:asciiTheme="majorEastAsia" w:eastAsiaTheme="majorEastAsia" w:hAnsiTheme="majorEastAsia" w:hint="eastAsia"/>
                                <w:b/>
                                <w:sz w:val="24"/>
                                <w:szCs w:val="24"/>
                              </w:rPr>
                              <w:t>放課後等デイサービス自己評価表</w:t>
                            </w:r>
                          </w:p>
                        </w:txbxContent>
                      </v:textbox>
                    </v:roundrect>
                  </w:pict>
                </mc:Fallback>
              </mc:AlternateContent>
            </w:r>
            <w:r w:rsidR="00F22884">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5A3C9393" wp14:editId="60F649E3">
                      <wp:simplePos x="0" y="0"/>
                      <wp:positionH relativeFrom="column">
                        <wp:posOffset>559435</wp:posOffset>
                      </wp:positionH>
                      <wp:positionV relativeFrom="paragraph">
                        <wp:posOffset>-615950</wp:posOffset>
                      </wp:positionV>
                      <wp:extent cx="1102995" cy="317500"/>
                      <wp:effectExtent l="0" t="0" r="20955" b="25400"/>
                      <wp:wrapNone/>
                      <wp:docPr id="20" name="正方形/長方形 20"/>
                      <wp:cNvGraphicFramePr/>
                      <a:graphic xmlns:a="http://schemas.openxmlformats.org/drawingml/2006/main">
                        <a:graphicData uri="http://schemas.microsoft.com/office/word/2010/wordprocessingShape">
                          <wps:wsp>
                            <wps:cNvSpPr/>
                            <wps:spPr>
                              <a:xfrm>
                                <a:off x="0" y="0"/>
                                <a:ext cx="1102995" cy="317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884" w:rsidRPr="00F22884" w:rsidRDefault="00F22884"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C9393" id="正方形/長方形 20" o:spid="_x0000_s1027" style="position:absolute;left:0;text-align:left;margin-left:44.05pt;margin-top:-48.5pt;width:86.8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" fillcolor="white [3201]" strokecolor="black [3213]" strokeweight=".5pt">
                      <v:textbox>
                        <w:txbxContent>
                          <w:p w:rsidR="00F22884" w:rsidRPr="00F22884" w:rsidRDefault="00F22884"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v:textbox>
                    </v:rect>
                  </w:pict>
                </mc:Fallback>
              </mc:AlternateContent>
            </w:r>
            <w:r w:rsidR="006D79A3" w:rsidRPr="006D79A3">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DB2F11">
            <w:pPr>
              <w:widowControl/>
              <w:spacing w:line="200" w:lineRule="exact"/>
              <w:jc w:val="center"/>
              <w:rPr>
                <w:rFonts w:ascii="ＭＳ Ｐゴシック" w:eastAsia="ＭＳ Ｐゴシック" w:hAnsi="ＭＳ Ｐゴシック" w:cs="ＭＳ Ｐゴシック"/>
                <w:b/>
                <w:bCs/>
                <w:color w:val="000000"/>
                <w:kern w:val="0"/>
                <w:sz w:val="12"/>
                <w:szCs w:val="12"/>
              </w:rPr>
            </w:pPr>
            <w:r w:rsidRPr="006D79A3">
              <w:rPr>
                <w:rFonts w:ascii="ＭＳ Ｐゴシック" w:eastAsia="ＭＳ Ｐゴシック" w:hAnsi="ＭＳ Ｐゴシック" w:cs="ＭＳ Ｐゴシック" w:hint="eastAsia"/>
                <w:b/>
                <w:bCs/>
                <w:color w:val="000000"/>
                <w:kern w:val="0"/>
                <w:sz w:val="12"/>
                <w:szCs w:val="12"/>
              </w:rPr>
              <w:t>どちらとも</w:t>
            </w:r>
            <w:r w:rsidRPr="006D79A3">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いいえ</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20"/>
                <w:szCs w:val="20"/>
              </w:rPr>
            </w:pPr>
            <w:r w:rsidRPr="006D79A3">
              <w:rPr>
                <w:rFonts w:ascii="ＭＳ Ｐゴシック" w:eastAsia="ＭＳ Ｐゴシック" w:hAnsi="ＭＳ Ｐゴシック" w:cs="ＭＳ Ｐゴシック" w:hint="eastAsia"/>
                <w:b/>
                <w:bCs/>
                <w:color w:val="000000"/>
                <w:kern w:val="0"/>
                <w:sz w:val="20"/>
                <w:szCs w:val="20"/>
              </w:rPr>
              <w:t>改善目標、工夫している点など</w:t>
            </w:r>
          </w:p>
        </w:tc>
      </w:tr>
      <w:tr w:rsidR="006D79A3" w:rsidRPr="006D79A3" w:rsidTr="00D7397D">
        <w:trPr>
          <w:trHeight w:val="702"/>
        </w:trPr>
        <w:tc>
          <w:tcPr>
            <w:tcW w:w="56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環境・体制整備</w:t>
            </w: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利用定員が指導訓練室等スペースとの関係で適切であるか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D7397D">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職員の配置数は適切であるか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D7397D">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事業所の設備等について、バリアフリー化の配慮が適切になされてい</w:t>
            </w:r>
            <w:bookmarkStart w:id="0" w:name="_GoBack"/>
            <w:bookmarkEnd w:id="0"/>
            <w:r w:rsidRPr="006D79A3">
              <w:rPr>
                <w:rFonts w:ascii="ＭＳ Ｐゴシック" w:eastAsia="ＭＳ Ｐゴシック" w:hAnsi="ＭＳ Ｐゴシック" w:cs="ＭＳ Ｐゴシック" w:hint="eastAsia"/>
                <w:color w:val="000000"/>
                <w:kern w:val="0"/>
                <w:sz w:val="20"/>
                <w:szCs w:val="20"/>
              </w:rPr>
              <w:t xml:space="preserve">るか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7397D">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r>
      <w:tr w:rsidR="006D79A3" w:rsidRPr="006D79A3" w:rsidTr="00D7397D">
        <w:trPr>
          <w:trHeight w:val="945"/>
        </w:trPr>
        <w:tc>
          <w:tcPr>
            <w:tcW w:w="56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w:t>
            </w: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業務改善を進めるためのPDCAサイクル（目標設定と振り返り）に、広く職員が参画しているか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D7397D">
        <w:trPr>
          <w:trHeight w:val="945"/>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保護者等向け評価表を活用する等によりアンケート調査を実施して保護者等の意向等を把握し、業務改善につなげているか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D7397D">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この自己評価の結果を、事業所の会報やホームページ等で公開しているか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D7397D">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第三者による外部評価を行い、評価結果を業務改善につなげているか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D7397D">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職員の資質の向上を行うために、研修の機会を確保しているか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D7397D">
        <w:trPr>
          <w:trHeight w:val="945"/>
        </w:trPr>
        <w:tc>
          <w:tcPr>
            <w:tcW w:w="56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適切な支援の提供</w:t>
            </w: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アセスメントを適切に行い、子どもと保護者のニーズや課題を客観的に分析した上で、放課後等デイサービス計画を作成しているか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D7397D">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子どもの適応行動の状況を図るために、標準化されたアセスメントツールを使用しているか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D7397D">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活動プログラムの立案をチームで行っているか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D7397D">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nil"/>
              <w:left w:val="nil"/>
              <w:bottom w:val="nil"/>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132" w:type="dxa"/>
            <w:tcBorders>
              <w:top w:val="nil"/>
              <w:left w:val="nil"/>
              <w:bottom w:val="nil"/>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活動プログラムが固定化しないよう工夫しているか</w:t>
            </w:r>
          </w:p>
        </w:tc>
        <w:tc>
          <w:tcPr>
            <w:tcW w:w="740"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D7397D">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平日、休日、長期休暇に応じて、課題をきめ細やかに設定して支援しているか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7397D">
              <w:rPr>
                <w:rFonts w:ascii="ＭＳ Ｐゴシック" w:eastAsia="ＭＳ Ｐゴシック" w:hAnsi="ＭＳ Ｐゴシック" w:cs="ＭＳ Ｐゴシック" w:hint="eastAsia"/>
                <w:color w:val="000000"/>
                <w:kern w:val="0"/>
                <w:sz w:val="20"/>
                <w:szCs w:val="20"/>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D7397D"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それぞれのご利用者の状況に応じて設定している</w:t>
            </w:r>
          </w:p>
        </w:tc>
      </w:tr>
      <w:tr w:rsidR="006D79A3" w:rsidRPr="006D79A3" w:rsidTr="00D7397D">
        <w:trPr>
          <w:trHeight w:val="945"/>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子どもの状況に応じて、個別活動と集団活動を適宜組み合わせて放課後等デイサービス計画を作成しているか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D7397D">
        <w:trPr>
          <w:trHeight w:val="930"/>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支援開始前には職員間で必ず打合せをし、その日行われる支援の内容や役割分担について確認しているか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D7397D">
        <w:trPr>
          <w:trHeight w:val="945"/>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支援終了後には、職員間で必ず打合せをし、その日行われた支援の振り返りを行い､気付いた点等を共有しているか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7397D">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EE53C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気づいたことを誰でもノートに書けるようにしている。</w:t>
            </w:r>
          </w:p>
        </w:tc>
      </w:tr>
      <w:tr w:rsidR="006D79A3" w:rsidRPr="006D79A3" w:rsidTr="00D7397D">
        <w:trPr>
          <w:trHeight w:val="720"/>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649"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132"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日々の支援に関して正しく記録をとることを徹底し、支援の検証・改善につなげているか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E53C2">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bl>
    <w:tbl>
      <w:tblPr>
        <w:tblW w:w="11141" w:type="dxa"/>
        <w:tblInd w:w="-643" w:type="dxa"/>
        <w:tblCellMar>
          <w:left w:w="99" w:type="dxa"/>
          <w:right w:w="99" w:type="dxa"/>
        </w:tblCellMar>
        <w:tblLook w:val="04A0" w:firstRow="1" w:lastRow="0" w:firstColumn="1" w:lastColumn="0" w:noHBand="0" w:noVBand="1"/>
      </w:tblPr>
      <w:tblGrid>
        <w:gridCol w:w="504"/>
        <w:gridCol w:w="512"/>
        <w:gridCol w:w="3845"/>
        <w:gridCol w:w="740"/>
        <w:gridCol w:w="760"/>
        <w:gridCol w:w="740"/>
        <w:gridCol w:w="4040"/>
      </w:tblGrid>
      <w:tr w:rsidR="006D79A3" w:rsidRPr="006D79A3" w:rsidTr="002121F4">
        <w:trPr>
          <w:trHeight w:val="945"/>
        </w:trPr>
        <w:tc>
          <w:tcPr>
            <w:tcW w:w="462"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512"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定期的にモニタリングを行い、放課後等デイサービス計画の見直しの必要性を判断しているか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705"/>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ガイドラインの総則の基本活動を複数組み合わせて支援を行っているか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45"/>
        </w:trPr>
        <w:tc>
          <w:tcPr>
            <w:tcW w:w="462"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関係機関や保護者との連携</w:t>
            </w: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障害児相談支援事業所のサービス担当者会議にその子どもの状況に精通した最もふさわしい者が参画しているか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135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学校との情報共有（年間計画・行事予定等の交換、子どもの下校時刻の確認等）、連絡調整（送迎時の対応、トラブル発生時の連絡）を適切に行っているか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医療的ケアが必要な子どもを受け入れる場合は、子どもの主治医等と連絡体制を整えているか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就学前に利用していた保育所や幼稚園、認定こども園、児童発達支援事業所等との間で情報共有と相互理解に努めているか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7397D">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120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学校を卒業し、放課後等デイサービス事業所から障害福祉サービス事業所等へ移行する場合、それまでの支援内容等の情報を提供する等しているか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6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児童発達支援センターや発達障害者支援センター等の専門機関と連携し、助言や研修を受けているか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（地域自立支援）協議会等へ積極的に参加しているか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日頃から子どもの状況を保護者と伝え合い、子どもの発達の状況や課題について共通理解を持っているか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保護者の対応力の向上を図る観点から、保護者に対してペアレント･トレーニング等の支援を行っているか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7947C7">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7947C7">
              <w:rPr>
                <w:rFonts w:ascii="ＭＳ Ｐゴシック" w:eastAsia="ＭＳ Ｐゴシック" w:hAnsi="ＭＳ Ｐゴシック" w:cs="ＭＳ Ｐゴシック" w:hint="eastAsia"/>
                <w:color w:val="000000"/>
                <w:kern w:val="0"/>
                <w:sz w:val="22"/>
              </w:rPr>
              <w:t>保護者に研修に参加してもらっている</w:t>
            </w:r>
          </w:p>
        </w:tc>
      </w:tr>
      <w:tr w:rsidR="006D79A3" w:rsidRPr="006D79A3" w:rsidTr="002121F4">
        <w:trPr>
          <w:trHeight w:val="705"/>
        </w:trPr>
        <w:tc>
          <w:tcPr>
            <w:tcW w:w="462" w:type="dxa"/>
            <w:vMerge w:val="restart"/>
            <w:tcBorders>
              <w:top w:val="nil"/>
              <w:left w:val="single" w:sz="4" w:space="0" w:color="auto"/>
              <w:bottom w:val="nil"/>
              <w:right w:val="single" w:sz="4" w:space="0" w:color="auto"/>
            </w:tcBorders>
            <w:shd w:val="clear" w:color="000000" w:fill="D9D9D9"/>
            <w:noWrap/>
            <w:textDirection w:val="tbRlV"/>
            <w:vAlign w:val="center"/>
            <w:hideMark/>
          </w:tcPr>
          <w:p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保護者への説明責任等</w:t>
            </w: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運営規程、支援の内容、利用者負担等について丁寧な説明を行っているか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30"/>
        </w:trPr>
        <w:tc>
          <w:tcPr>
            <w:tcW w:w="462" w:type="dxa"/>
            <w:vMerge/>
            <w:tcBorders>
              <w:top w:val="nil"/>
              <w:left w:val="single" w:sz="4" w:space="0" w:color="auto"/>
              <w:bottom w:val="nil"/>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保護者からの子育ての悩み等に対する相談に適切に応じ、必要な助言と支援を行っているか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45"/>
        </w:trPr>
        <w:tc>
          <w:tcPr>
            <w:tcW w:w="462" w:type="dxa"/>
            <w:vMerge/>
            <w:tcBorders>
              <w:top w:val="nil"/>
              <w:left w:val="single" w:sz="4" w:space="0" w:color="auto"/>
              <w:bottom w:val="single" w:sz="4" w:space="0" w:color="auto"/>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父母の会の活動を支援したり、保護者会等を開催する等により、保護者同士の連携を支援しているか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bl>
    <w:p w:rsidR="002C2F42" w:rsidRDefault="002C2F42" w:rsidP="006D79A3">
      <w:pPr>
        <w:spacing w:line="300" w:lineRule="exact"/>
      </w:pPr>
    </w:p>
    <w:tbl>
      <w:tblPr>
        <w:tblW w:w="11090" w:type="dxa"/>
        <w:tblInd w:w="-643" w:type="dxa"/>
        <w:tblCellMar>
          <w:left w:w="99" w:type="dxa"/>
          <w:right w:w="99" w:type="dxa"/>
        </w:tblCellMar>
        <w:tblLook w:val="04A0" w:firstRow="1" w:lastRow="0" w:firstColumn="1" w:lastColumn="0" w:noHBand="0" w:noVBand="1"/>
      </w:tblPr>
      <w:tblGrid>
        <w:gridCol w:w="504"/>
        <w:gridCol w:w="563"/>
        <w:gridCol w:w="3835"/>
        <w:gridCol w:w="719"/>
        <w:gridCol w:w="812"/>
        <w:gridCol w:w="727"/>
        <w:gridCol w:w="3979"/>
      </w:tblGrid>
      <w:tr w:rsidR="00F22884" w:rsidRPr="00F22884" w:rsidTr="002121F4">
        <w:trPr>
          <w:trHeight w:val="1230"/>
        </w:trPr>
        <w:tc>
          <w:tcPr>
            <w:tcW w:w="455" w:type="dxa"/>
            <w:tcBorders>
              <w:top w:val="single" w:sz="4" w:space="0" w:color="auto"/>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single" w:sz="4" w:space="0" w:color="auto"/>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子どもや保護者からの苦情について、対応の体制を整備するとともに、子どもや保護者に周知し、苦情があった場合に迅速かつ適切に対応しているか</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945"/>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定期的に会報等を発行し、活動概要や行事予定、連絡体制等の情報を子どもや保護者に対して発信しているか </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c>
          <w:tcPr>
            <w:tcW w:w="3835"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個人情報に十分注意しているか </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障害のある子どもや保護者との意思の疎通や情報伝達のための配慮をしているか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tcBorders>
              <w:top w:val="nil"/>
              <w:left w:val="single" w:sz="4" w:space="0" w:color="auto"/>
              <w:bottom w:val="single" w:sz="4" w:space="0" w:color="auto"/>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事業所の行事に地域住民を招待する等地域に開かれた事業運営を図っているか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919"/>
        </w:trPr>
        <w:tc>
          <w:tcPr>
            <w:tcW w:w="455"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非常時等の対応</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緊急時対応マニュアル、防犯マニュアル、感染症対応マニュアルを策定し、職員や保護者に周知しているか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7947C7">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非常災害の発生に備え、定期的に避難、救出その他必要な訓練を行っているか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虐待を防止するため、職員の研修機会を確保する等、適切な対応をしているか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1200"/>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食物アレルギーのある子どもについて、医師の指示書に基づく対応がされているか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7947C7">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ヒヤリハット事例集を作成して事業所内で共有しているか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EE53C2">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bl>
    <w:p w:rsidR="00F22884" w:rsidRPr="006D79A3" w:rsidRDefault="00F22884" w:rsidP="00F22884">
      <w:pPr>
        <w:spacing w:line="300" w:lineRule="exact"/>
      </w:pPr>
    </w:p>
    <w:sectPr w:rsidR="00F22884" w:rsidRPr="006D79A3" w:rsidSect="006D79A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2D6" w:rsidRDefault="001D62D6" w:rsidP="00EE53C2">
      <w:r>
        <w:separator/>
      </w:r>
    </w:p>
  </w:endnote>
  <w:endnote w:type="continuationSeparator" w:id="0">
    <w:p w:rsidR="001D62D6" w:rsidRDefault="001D62D6" w:rsidP="00EE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2D6" w:rsidRDefault="001D62D6" w:rsidP="00EE53C2">
      <w:r>
        <w:separator/>
      </w:r>
    </w:p>
  </w:footnote>
  <w:footnote w:type="continuationSeparator" w:id="0">
    <w:p w:rsidR="001D62D6" w:rsidRDefault="001D62D6" w:rsidP="00EE5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A3"/>
    <w:rsid w:val="001D62D6"/>
    <w:rsid w:val="002121F4"/>
    <w:rsid w:val="002C2F42"/>
    <w:rsid w:val="00440735"/>
    <w:rsid w:val="006D79A3"/>
    <w:rsid w:val="006E0B53"/>
    <w:rsid w:val="00780F7D"/>
    <w:rsid w:val="007947C7"/>
    <w:rsid w:val="007D56BB"/>
    <w:rsid w:val="008B439F"/>
    <w:rsid w:val="009D7B87"/>
    <w:rsid w:val="00D7397D"/>
    <w:rsid w:val="00DB2F11"/>
    <w:rsid w:val="00E06324"/>
    <w:rsid w:val="00EE53C2"/>
    <w:rsid w:val="00F22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899AE"/>
  <w15:docId w15:val="{191C16E6-F5E9-48CF-8459-8EA7D3C0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2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E53C2"/>
    <w:pPr>
      <w:tabs>
        <w:tab w:val="center" w:pos="4252"/>
        <w:tab w:val="right" w:pos="8504"/>
      </w:tabs>
      <w:snapToGrid w:val="0"/>
    </w:pPr>
  </w:style>
  <w:style w:type="character" w:customStyle="1" w:styleId="a4">
    <w:name w:val="ヘッダー (文字)"/>
    <w:basedOn w:val="a0"/>
    <w:link w:val="a3"/>
    <w:uiPriority w:val="99"/>
    <w:rsid w:val="00EE53C2"/>
  </w:style>
  <w:style w:type="paragraph" w:styleId="a5">
    <w:name w:val="footer"/>
    <w:basedOn w:val="a"/>
    <w:link w:val="a6"/>
    <w:uiPriority w:val="99"/>
    <w:unhideWhenUsed/>
    <w:rsid w:val="00EE53C2"/>
    <w:pPr>
      <w:tabs>
        <w:tab w:val="center" w:pos="4252"/>
        <w:tab w:val="right" w:pos="8504"/>
      </w:tabs>
      <w:snapToGrid w:val="0"/>
    </w:pPr>
  </w:style>
  <w:style w:type="character" w:customStyle="1" w:styleId="a6">
    <w:name w:val="フッター (文字)"/>
    <w:basedOn w:val="a0"/>
    <w:link w:val="a5"/>
    <w:uiPriority w:val="99"/>
    <w:rsid w:val="00EE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40718">
      <w:bodyDiv w:val="1"/>
      <w:marLeft w:val="0"/>
      <w:marRight w:val="0"/>
      <w:marTop w:val="0"/>
      <w:marBottom w:val="0"/>
      <w:divBdr>
        <w:top w:val="none" w:sz="0" w:space="0" w:color="auto"/>
        <w:left w:val="none" w:sz="0" w:space="0" w:color="auto"/>
        <w:bottom w:val="none" w:sz="0" w:space="0" w:color="auto"/>
        <w:right w:val="none" w:sz="0" w:space="0" w:color="auto"/>
      </w:divBdr>
    </w:div>
    <w:div w:id="538129994">
      <w:bodyDiv w:val="1"/>
      <w:marLeft w:val="0"/>
      <w:marRight w:val="0"/>
      <w:marTop w:val="0"/>
      <w:marBottom w:val="0"/>
      <w:divBdr>
        <w:top w:val="none" w:sz="0" w:space="0" w:color="auto"/>
        <w:left w:val="none" w:sz="0" w:space="0" w:color="auto"/>
        <w:bottom w:val="none" w:sz="0" w:space="0" w:color="auto"/>
        <w:right w:val="none" w:sz="0" w:space="0" w:color="auto"/>
      </w:divBdr>
    </w:div>
    <w:div w:id="573244615">
      <w:bodyDiv w:val="1"/>
      <w:marLeft w:val="0"/>
      <w:marRight w:val="0"/>
      <w:marTop w:val="0"/>
      <w:marBottom w:val="0"/>
      <w:divBdr>
        <w:top w:val="none" w:sz="0" w:space="0" w:color="auto"/>
        <w:left w:val="none" w:sz="0" w:space="0" w:color="auto"/>
        <w:bottom w:val="none" w:sz="0" w:space="0" w:color="auto"/>
        <w:right w:val="none" w:sz="0" w:space="0" w:color="auto"/>
      </w:divBdr>
    </w:div>
    <w:div w:id="9068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8CB2-0BE4-4252-8EA0-590479A0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順司 窪田</cp:lastModifiedBy>
  <cp:revision>3</cp:revision>
  <dcterms:created xsi:type="dcterms:W3CDTF">2019-04-15T05:19:00Z</dcterms:created>
  <dcterms:modified xsi:type="dcterms:W3CDTF">2019-04-15T05:21:00Z</dcterms:modified>
</cp:coreProperties>
</file>